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Assignment: Cost-Benefit Analysis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 xml:space="preserve">As strategic HR </w:t>
      </w:r>
      <w:proofErr w:type="gramStart"/>
      <w:r w:rsidRPr="00E969B2">
        <w:rPr>
          <w:rFonts w:ascii="Courier New" w:eastAsia="Times New Roman" w:hAnsi="Courier New" w:cs="Courier New"/>
          <w:sz w:val="20"/>
          <w:szCs w:val="20"/>
        </w:rPr>
        <w:t>professionals ,</w:t>
      </w:r>
      <w:proofErr w:type="gramEnd"/>
      <w:r w:rsidRPr="00E969B2">
        <w:rPr>
          <w:rFonts w:ascii="Courier New" w:eastAsia="Times New Roman" w:hAnsi="Courier New" w:cs="Courier New"/>
          <w:sz w:val="20"/>
          <w:szCs w:val="20"/>
        </w:rPr>
        <w:t xml:space="preserve"> calculating the costs and benefits of their activities will be a function they perform on a regular basis. The cost-benefit analysis is a financial tool that has been used in organizations for decades to determine the potential value of an activity, such as training employees on new software tools. Based on the cost-benefit analysis, the difference indicates whether the planned action is advisable for the organization to pursue. HR professionals consider costs and benefits on a regular basis and you will have the opportunity to examine a case study using cost-benefit metrics in this Assignment.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 xml:space="preserve">To complete this Assignment, review Exercise 40: Evaluating the Recruiting Function on pages 123–126 in </w:t>
      </w:r>
      <w:proofErr w:type="spellStart"/>
      <w:r w:rsidRPr="00E969B2">
        <w:rPr>
          <w:rFonts w:ascii="Courier New" w:eastAsia="Times New Roman" w:hAnsi="Courier New" w:cs="Courier New"/>
          <w:sz w:val="20"/>
          <w:szCs w:val="20"/>
        </w:rPr>
        <w:t>Nkomo</w:t>
      </w:r>
      <w:proofErr w:type="spellEnd"/>
      <w:r w:rsidRPr="00E969B2">
        <w:rPr>
          <w:rFonts w:ascii="Courier New" w:eastAsia="Times New Roman" w:hAnsi="Courier New" w:cs="Courier New"/>
          <w:sz w:val="20"/>
          <w:szCs w:val="20"/>
        </w:rPr>
        <w:t xml:space="preserve">, </w:t>
      </w:r>
      <w:proofErr w:type="spellStart"/>
      <w:r w:rsidRPr="00E969B2">
        <w:rPr>
          <w:rFonts w:ascii="Courier New" w:eastAsia="Times New Roman" w:hAnsi="Courier New" w:cs="Courier New"/>
          <w:sz w:val="20"/>
          <w:szCs w:val="20"/>
        </w:rPr>
        <w:t>Fottler</w:t>
      </w:r>
      <w:proofErr w:type="spellEnd"/>
      <w:r w:rsidRPr="00E969B2">
        <w:rPr>
          <w:rFonts w:ascii="Courier New" w:eastAsia="Times New Roman" w:hAnsi="Courier New" w:cs="Courier New"/>
          <w:sz w:val="20"/>
          <w:szCs w:val="20"/>
        </w:rPr>
        <w:t xml:space="preserve"> &amp; McAfee, 2011. Then, using the Excel documents, the other Learning Resources for this week and additional resources you may find in the Walden Library or online, respond to the following in a 4- to 6-page paper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Using the data in Exhibit 2.9: Data on Recruitment Sources for Registered Nurses at St. Vincent's Hospital, 2015 – 2016 (Excel document), complete the calculations on Form 2.5: Yield Ratios at Each Step in the Recruitment Process and Recruitment Cost per Nurse Hired, St. Vincent's Hospital, 2015 – 2016 (Excel document). Include your answers to Form 2.5: Yield Ratios at Each Step in the Recruitment Process and Recruitment Cost per Nurse Hired, St. Vincent's Hospital, 2015 – 2016 (Excel document) as an appendix to the paper. These calculations will influence your answers in this case.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Describe the use of metrics for a hospital recruiting strategy.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Explain the benefits of metrics in recruiting strategy development and execution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Evaluate the nurse recruiting strategy for a hospital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What are the metrics used in the case?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What was the process the hospital used to select these metrics? Is it effective? Why or why not?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Based on the data calculations you completed, is the hospital using effective recruiting sources? Please provide your rationale?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Which recruiting sources would you need to manage more effectively and why?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Assess the cost benefits of using HR metrics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How can HR metrics be used to lower costs?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Explain how HR metrics can be used to create value for an organization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How could the recruiting process be improved through effective use of HR metrics?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What stage or stages of the hospital recruiting process seem the most amenable to improvements?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Identify new specific metrics to support HR recruitment functions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Learning Resources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Required Readings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Note: It is highly recommended that you review the resources in the following order.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E969B2">
        <w:rPr>
          <w:rFonts w:ascii="Courier New" w:eastAsia="Times New Roman" w:hAnsi="Courier New" w:cs="Courier New"/>
          <w:sz w:val="20"/>
          <w:szCs w:val="20"/>
        </w:rPr>
        <w:t xml:space="preserve">Pease, G., </w:t>
      </w:r>
      <w:proofErr w:type="spellStart"/>
      <w:r w:rsidRPr="00E969B2">
        <w:rPr>
          <w:rFonts w:ascii="Courier New" w:eastAsia="Times New Roman" w:hAnsi="Courier New" w:cs="Courier New"/>
          <w:sz w:val="20"/>
          <w:szCs w:val="20"/>
        </w:rPr>
        <w:t>Byerly</w:t>
      </w:r>
      <w:proofErr w:type="spellEnd"/>
      <w:r w:rsidRPr="00E969B2">
        <w:rPr>
          <w:rFonts w:ascii="Courier New" w:eastAsia="Times New Roman" w:hAnsi="Courier New" w:cs="Courier New"/>
          <w:sz w:val="20"/>
          <w:szCs w:val="20"/>
        </w:rPr>
        <w:t>, B. &amp; Fitz-</w:t>
      </w:r>
      <w:proofErr w:type="spellStart"/>
      <w:r w:rsidRPr="00E969B2">
        <w:rPr>
          <w:rFonts w:ascii="Courier New" w:eastAsia="Times New Roman" w:hAnsi="Courier New" w:cs="Courier New"/>
          <w:sz w:val="20"/>
          <w:szCs w:val="20"/>
        </w:rPr>
        <w:t>enz</w:t>
      </w:r>
      <w:proofErr w:type="spellEnd"/>
      <w:r w:rsidRPr="00E969B2">
        <w:rPr>
          <w:rFonts w:ascii="Courier New" w:eastAsia="Times New Roman" w:hAnsi="Courier New" w:cs="Courier New"/>
          <w:sz w:val="20"/>
          <w:szCs w:val="20"/>
        </w:rPr>
        <w:t>, J. (2012).</w:t>
      </w:r>
      <w:proofErr w:type="gramEnd"/>
      <w:r w:rsidRPr="00E969B2">
        <w:rPr>
          <w:rFonts w:ascii="Courier New" w:eastAsia="Times New Roman" w:hAnsi="Courier New" w:cs="Courier New"/>
          <w:sz w:val="20"/>
          <w:szCs w:val="20"/>
        </w:rPr>
        <w:t xml:space="preserve"> Human capital analytics: How to handle the potential of your organization’s greatest asset. Hoboken, NJ: John Wiley &amp; Sons.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Chapter 3, “The Measurement Plan” (pp. 61–77)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E969B2">
        <w:rPr>
          <w:rFonts w:ascii="Courier New" w:eastAsia="Times New Roman" w:hAnsi="Courier New" w:cs="Courier New"/>
          <w:sz w:val="20"/>
          <w:szCs w:val="20"/>
        </w:rPr>
        <w:t>Nkomo</w:t>
      </w:r>
      <w:proofErr w:type="spellEnd"/>
      <w:r w:rsidRPr="00E969B2">
        <w:rPr>
          <w:rFonts w:ascii="Courier New" w:eastAsia="Times New Roman" w:hAnsi="Courier New" w:cs="Courier New"/>
          <w:sz w:val="20"/>
          <w:szCs w:val="20"/>
        </w:rPr>
        <w:t xml:space="preserve">, S. M., </w:t>
      </w:r>
      <w:proofErr w:type="spellStart"/>
      <w:r w:rsidRPr="00E969B2">
        <w:rPr>
          <w:rFonts w:ascii="Courier New" w:eastAsia="Times New Roman" w:hAnsi="Courier New" w:cs="Courier New"/>
          <w:sz w:val="20"/>
          <w:szCs w:val="20"/>
        </w:rPr>
        <w:t>Fottler</w:t>
      </w:r>
      <w:proofErr w:type="spellEnd"/>
      <w:r w:rsidRPr="00E969B2">
        <w:rPr>
          <w:rFonts w:ascii="Courier New" w:eastAsia="Times New Roman" w:hAnsi="Courier New" w:cs="Courier New"/>
          <w:sz w:val="20"/>
          <w:szCs w:val="20"/>
        </w:rPr>
        <w:t>, M. D., &amp; McAfee, R. B. (2011).</w:t>
      </w:r>
      <w:proofErr w:type="gramEnd"/>
      <w:r w:rsidRPr="00E969B2">
        <w:rPr>
          <w:rFonts w:ascii="Courier New" w:eastAsia="Times New Roman" w:hAnsi="Courier New" w:cs="Courier New"/>
          <w:sz w:val="20"/>
          <w:szCs w:val="20"/>
        </w:rPr>
        <w:t xml:space="preserve"> Human resource management applications: Cases, exercises, incidents, and skill builders (7th </w:t>
      </w:r>
      <w:proofErr w:type="gramStart"/>
      <w:r w:rsidRPr="00E969B2">
        <w:rPr>
          <w:rFonts w:ascii="Courier New" w:eastAsia="Times New Roman" w:hAnsi="Courier New" w:cs="Courier New"/>
          <w:sz w:val="20"/>
          <w:szCs w:val="20"/>
        </w:rPr>
        <w:t>ed</w:t>
      </w:r>
      <w:proofErr w:type="gramEnd"/>
      <w:r w:rsidRPr="00E969B2">
        <w:rPr>
          <w:rFonts w:ascii="Courier New" w:eastAsia="Times New Roman" w:hAnsi="Courier New" w:cs="Courier New"/>
          <w:sz w:val="20"/>
          <w:szCs w:val="20"/>
        </w:rPr>
        <w:t xml:space="preserve">.). Mason, OH: </w:t>
      </w:r>
      <w:proofErr w:type="spellStart"/>
      <w:r w:rsidRPr="00E969B2">
        <w:rPr>
          <w:rFonts w:ascii="Courier New" w:eastAsia="Times New Roman" w:hAnsi="Courier New" w:cs="Courier New"/>
          <w:sz w:val="20"/>
          <w:szCs w:val="20"/>
        </w:rPr>
        <w:t>Cengage</w:t>
      </w:r>
      <w:proofErr w:type="spellEnd"/>
      <w:r w:rsidRPr="00E969B2">
        <w:rPr>
          <w:rFonts w:ascii="Courier New" w:eastAsia="Times New Roman" w:hAnsi="Courier New" w:cs="Courier New"/>
          <w:sz w:val="20"/>
          <w:szCs w:val="20"/>
        </w:rPr>
        <w:t xml:space="preserve"> Learning.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Exercise 40: Evaluating the Recruiting Function (pp. 123–126)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E969B2">
        <w:rPr>
          <w:rFonts w:ascii="Courier New" w:eastAsia="Times New Roman" w:hAnsi="Courier New" w:cs="Courier New"/>
          <w:sz w:val="20"/>
          <w:szCs w:val="20"/>
        </w:rPr>
        <w:t xml:space="preserve">Albrecht, C., Gardner, T., Allred, S., Winn, B., &amp; </w:t>
      </w:r>
      <w:proofErr w:type="spellStart"/>
      <w:r w:rsidRPr="00E969B2">
        <w:rPr>
          <w:rFonts w:ascii="Courier New" w:eastAsia="Times New Roman" w:hAnsi="Courier New" w:cs="Courier New"/>
          <w:sz w:val="20"/>
          <w:szCs w:val="20"/>
        </w:rPr>
        <w:t>Condie</w:t>
      </w:r>
      <w:proofErr w:type="spellEnd"/>
      <w:r w:rsidRPr="00E969B2">
        <w:rPr>
          <w:rFonts w:ascii="Courier New" w:eastAsia="Times New Roman" w:hAnsi="Courier New" w:cs="Courier New"/>
          <w:sz w:val="20"/>
          <w:szCs w:val="20"/>
        </w:rPr>
        <w:t>, A. (2016).</w:t>
      </w:r>
      <w:proofErr w:type="gramEnd"/>
      <w:r w:rsidRPr="00E969B2">
        <w:rPr>
          <w:rFonts w:ascii="Courier New" w:eastAsia="Times New Roman" w:hAnsi="Courier New" w:cs="Courier New"/>
          <w:sz w:val="20"/>
          <w:szCs w:val="20"/>
        </w:rPr>
        <w:t xml:space="preserve"> To sit at the table, you have to know the language: Important financial metrics for HR directors. Strategic HR Review, 15(3), 123–128.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E969B2">
        <w:rPr>
          <w:rFonts w:ascii="Courier New" w:eastAsia="Times New Roman" w:hAnsi="Courier New" w:cs="Courier New"/>
          <w:sz w:val="20"/>
          <w:szCs w:val="20"/>
        </w:rPr>
        <w:t>Byerly</w:t>
      </w:r>
      <w:proofErr w:type="spellEnd"/>
      <w:r w:rsidRPr="00E969B2">
        <w:rPr>
          <w:rFonts w:ascii="Courier New" w:eastAsia="Times New Roman" w:hAnsi="Courier New" w:cs="Courier New"/>
          <w:sz w:val="20"/>
          <w:szCs w:val="20"/>
        </w:rPr>
        <w:t xml:space="preserve">, B. (2012). </w:t>
      </w:r>
      <w:proofErr w:type="gramStart"/>
      <w:r w:rsidRPr="00E969B2">
        <w:rPr>
          <w:rFonts w:ascii="Courier New" w:eastAsia="Times New Roman" w:hAnsi="Courier New" w:cs="Courier New"/>
          <w:sz w:val="20"/>
          <w:szCs w:val="20"/>
        </w:rPr>
        <w:t>Measuring the impact of employee loss.</w:t>
      </w:r>
      <w:proofErr w:type="gramEnd"/>
      <w:r w:rsidRPr="00E969B2">
        <w:rPr>
          <w:rFonts w:ascii="Courier New" w:eastAsia="Times New Roman" w:hAnsi="Courier New" w:cs="Courier New"/>
          <w:sz w:val="20"/>
          <w:szCs w:val="20"/>
        </w:rPr>
        <w:t xml:space="preserve"> Performance Improvement, 51(5), 40–47. doi:10.1002/pfi.21268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E969B2">
        <w:rPr>
          <w:rFonts w:ascii="Courier New" w:eastAsia="Times New Roman" w:hAnsi="Courier New" w:cs="Courier New"/>
          <w:sz w:val="20"/>
          <w:szCs w:val="20"/>
        </w:rPr>
        <w:t>Davenport, T. H., Harris, J., &amp; Shapiro, J. (2010).</w:t>
      </w:r>
      <w:proofErr w:type="gramEnd"/>
      <w:r w:rsidRPr="00E969B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Pr="00E969B2">
        <w:rPr>
          <w:rFonts w:ascii="Courier New" w:eastAsia="Times New Roman" w:hAnsi="Courier New" w:cs="Courier New"/>
          <w:sz w:val="20"/>
          <w:szCs w:val="20"/>
        </w:rPr>
        <w:t>Competing on talent analytics.</w:t>
      </w:r>
      <w:proofErr w:type="gramEnd"/>
      <w:r w:rsidRPr="00E969B2">
        <w:rPr>
          <w:rFonts w:ascii="Courier New" w:eastAsia="Times New Roman" w:hAnsi="Courier New" w:cs="Courier New"/>
          <w:sz w:val="20"/>
          <w:szCs w:val="20"/>
        </w:rPr>
        <w:t xml:space="preserve"> Harvard Business Review.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 xml:space="preserve">Wilkinson, J. (2019). </w:t>
      </w:r>
      <w:proofErr w:type="gramStart"/>
      <w:r w:rsidRPr="00E969B2">
        <w:rPr>
          <w:rFonts w:ascii="Courier New" w:eastAsia="Times New Roman" w:hAnsi="Courier New" w:cs="Courier New"/>
          <w:sz w:val="20"/>
          <w:szCs w:val="20"/>
        </w:rPr>
        <w:t>People analytics as a form of evidence-based management.</w:t>
      </w:r>
      <w:proofErr w:type="gramEnd"/>
      <w:r w:rsidRPr="00E969B2">
        <w:rPr>
          <w:rFonts w:ascii="Courier New" w:eastAsia="Times New Roman" w:hAnsi="Courier New" w:cs="Courier New"/>
          <w:sz w:val="20"/>
          <w:szCs w:val="20"/>
        </w:rPr>
        <w:t xml:space="preserve"> People &amp; Strategy, 42(1), 1–6.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Required Media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 xml:space="preserve">Walden University (Producer). (2019c). Dr. Analytics: Identifying key metrics [Video file]. Minneapolis, MN: Author. Retrieved from https://class.waldenu.edu 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 xml:space="preserve">Accessible player 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Documents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Walden University (Producer). (2020a). Exhibit 2.9: Data on Recruitment Sources for Registered Nurses at St. Vincent's Hospital, 2015 – 2016. [Excel document]. Minneapolis, MN: Author.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 xml:space="preserve">Walden University (Producer). (2020b). Form 2.5: Yield Ratios at Each Step in the Recruitment Process and Recruitment Cost per Nurse Hired, St. Vincent's Hospital, 2015 – 2016. [Excel document]. Minneapolis, MN: Author.     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Optional Resources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E969B2">
        <w:rPr>
          <w:rFonts w:ascii="Courier New" w:eastAsia="Times New Roman" w:hAnsi="Courier New" w:cs="Courier New"/>
          <w:sz w:val="20"/>
          <w:szCs w:val="20"/>
        </w:rPr>
        <w:t>Ghag</w:t>
      </w:r>
      <w:proofErr w:type="spellEnd"/>
      <w:r w:rsidRPr="00E969B2">
        <w:rPr>
          <w:rFonts w:ascii="Courier New" w:eastAsia="Times New Roman" w:hAnsi="Courier New" w:cs="Courier New"/>
          <w:sz w:val="20"/>
          <w:szCs w:val="20"/>
        </w:rPr>
        <w:t xml:space="preserve">, R. (2017). </w:t>
      </w:r>
      <w:proofErr w:type="gramStart"/>
      <w:r w:rsidRPr="00E969B2">
        <w:rPr>
          <w:rFonts w:ascii="Courier New" w:eastAsia="Times New Roman" w:hAnsi="Courier New" w:cs="Courier New"/>
          <w:sz w:val="20"/>
          <w:szCs w:val="20"/>
        </w:rPr>
        <w:t>Using logic to be humane.</w:t>
      </w:r>
      <w:proofErr w:type="gramEnd"/>
      <w:r w:rsidRPr="00E969B2">
        <w:rPr>
          <w:rFonts w:ascii="Courier New" w:eastAsia="Times New Roman" w:hAnsi="Courier New" w:cs="Courier New"/>
          <w:sz w:val="20"/>
          <w:szCs w:val="20"/>
        </w:rPr>
        <w:t xml:space="preserve"> Human Capital, 20(10), 17–18. </w:t>
      </w: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E969B2" w:rsidRPr="00E969B2" w:rsidRDefault="00E969B2" w:rsidP="00E969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E969B2">
        <w:rPr>
          <w:rFonts w:ascii="Courier New" w:eastAsia="Times New Roman" w:hAnsi="Courier New" w:cs="Courier New"/>
          <w:sz w:val="20"/>
          <w:szCs w:val="20"/>
        </w:rPr>
        <w:t>Marr, B. (2016, March 1). The 8 HR analytics every manager should know about. Forbes.com. Retrieved from https://www.forbes.com/sites/bernardmarr/2016/03/01/the-8-hr-analytics-every-manager-should-know-about/#6cef558c788f</w:t>
      </w:r>
    </w:p>
    <w:p w:rsidR="003F0C9A" w:rsidRDefault="003F0C9A"/>
    <w:sectPr w:rsidR="003F0C9A" w:rsidSect="005809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E969B2"/>
    <w:rsid w:val="00125848"/>
    <w:rsid w:val="003F0C9A"/>
    <w:rsid w:val="005809D5"/>
    <w:rsid w:val="006A6FB9"/>
    <w:rsid w:val="00B00DDF"/>
    <w:rsid w:val="00E969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969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969B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2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686</Words>
  <Characters>3913</Characters>
  <Application>Microsoft Office Word</Application>
  <DocSecurity>0</DocSecurity>
  <Lines>32</Lines>
  <Paragraphs>9</Paragraphs>
  <ScaleCrop>false</ScaleCrop>
  <Company/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2020-05-21T00:44:00Z</dcterms:created>
  <dcterms:modified xsi:type="dcterms:W3CDTF">2020-05-21T00:46:00Z</dcterms:modified>
</cp:coreProperties>
</file>